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70" w:type="dxa"/>
        <w:tblInd w:w="-635" w:type="dxa"/>
        <w:tblLook w:val="04A0" w:firstRow="1" w:lastRow="0" w:firstColumn="1" w:lastColumn="0" w:noHBand="0" w:noVBand="1"/>
      </w:tblPr>
      <w:tblGrid>
        <w:gridCol w:w="1693"/>
        <w:gridCol w:w="1265"/>
        <w:gridCol w:w="1041"/>
        <w:gridCol w:w="797"/>
        <w:gridCol w:w="1008"/>
        <w:gridCol w:w="899"/>
        <w:gridCol w:w="973"/>
        <w:gridCol w:w="1356"/>
        <w:gridCol w:w="862"/>
        <w:gridCol w:w="1244"/>
        <w:gridCol w:w="2002"/>
        <w:gridCol w:w="1530"/>
      </w:tblGrid>
      <w:tr w:rsidR="00DE40BB" w:rsidRPr="001A6D6E" w:rsidTr="00DE40BB">
        <w:trPr>
          <w:trHeight w:val="495"/>
        </w:trPr>
        <w:tc>
          <w:tcPr>
            <w:tcW w:w="14670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FFFFFF"/>
            </w:tcBorders>
            <w:shd w:val="clear" w:color="auto" w:fill="9CC2E5" w:themeFill="accent1" w:themeFillTint="99"/>
            <w:vAlign w:val="center"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  <w:r w:rsidRPr="001A6D6E"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  <w:t>STATISTICS</w:t>
            </w:r>
          </w:p>
        </w:tc>
      </w:tr>
      <w:tr w:rsidR="00DE40BB" w:rsidRPr="001A6D6E" w:rsidTr="00DE40BB">
        <w:trPr>
          <w:trHeight w:val="495"/>
        </w:trPr>
        <w:tc>
          <w:tcPr>
            <w:tcW w:w="295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E699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EU Law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FFFFFF"/>
              <w:bottom w:val="nil"/>
              <w:right w:val="single" w:sz="8" w:space="0" w:color="FFFFFF"/>
            </w:tcBorders>
            <w:shd w:val="clear" w:color="000000" w:fill="FFD966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 xml:space="preserve">AA </w:t>
            </w:r>
            <w:r w:rsidRPr="001A6D6E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br/>
              <w:t>Deadline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70AD47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 xml:space="preserve">LA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br/>
              <w:t>Status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>Year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A9D08E"/>
            <w:noWrap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A9D08E"/>
            <w:noWrap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>Domestic Legislation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A9D08E"/>
            <w:noWrap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>Institution(s) In Charge</w:t>
            </w:r>
          </w:p>
        </w:tc>
        <w:tc>
          <w:tcPr>
            <w:tcW w:w="2002" w:type="dxa"/>
            <w:vMerge w:val="restart"/>
            <w:tcBorders>
              <w:top w:val="single" w:sz="4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A9D08E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>COMMENTS</w:t>
            </w:r>
          </w:p>
        </w:tc>
        <w:tc>
          <w:tcPr>
            <w:tcW w:w="1530" w:type="dxa"/>
            <w:vMerge w:val="restart"/>
            <w:tcBorders>
              <w:top w:val="single" w:sz="4" w:space="0" w:color="FFFFFF"/>
              <w:left w:val="single" w:sz="8" w:space="0" w:color="FFFFFF"/>
              <w:right w:val="single" w:sz="8" w:space="0" w:color="FFFFFF"/>
            </w:tcBorders>
            <w:shd w:val="clear" w:color="000000" w:fill="A9D08E"/>
            <w:vAlign w:val="center"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  <w:t>REFERENCE</w:t>
            </w:r>
          </w:p>
        </w:tc>
      </w:tr>
      <w:tr w:rsidR="00DE40BB" w:rsidRPr="001A6D6E" w:rsidTr="00DE40BB">
        <w:trPr>
          <w:trHeight w:val="810"/>
        </w:trPr>
        <w:tc>
          <w:tcPr>
            <w:tcW w:w="169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br/>
            </w:r>
            <w:r w:rsidRPr="001A6D6E">
              <w:rPr>
                <w:rFonts w:eastAsia="Times New Roman" w:cstheme="minorHAnsi"/>
                <w:b/>
                <w:bCs/>
                <w:i/>
                <w:iCs/>
                <w:color w:val="3A3838"/>
                <w:sz w:val="16"/>
                <w:szCs w:val="16"/>
                <w:lang w:val="en-GB"/>
              </w:rPr>
              <w:t>as per</w:t>
            </w:r>
            <w:r w:rsidRPr="001A6D6E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 xml:space="preserve"> AA</w:t>
            </w:r>
          </w:p>
        </w:tc>
        <w:tc>
          <w:tcPr>
            <w:tcW w:w="12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br/>
            </w:r>
            <w:r w:rsidRPr="001A6D6E">
              <w:rPr>
                <w:rFonts w:eastAsia="Times New Roman" w:cstheme="minorHAnsi"/>
                <w:b/>
                <w:bCs/>
                <w:i/>
                <w:iCs/>
                <w:color w:val="3A3838"/>
                <w:sz w:val="16"/>
                <w:szCs w:val="16"/>
                <w:lang w:val="en-GB"/>
              </w:rPr>
              <w:t xml:space="preserve">as per </w:t>
            </w:r>
            <w:r w:rsidRPr="001A6D6E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changes since AA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FFFFFF"/>
              <w:bottom w:val="single" w:sz="4" w:space="0" w:color="auto"/>
              <w:right w:val="single" w:sz="8" w:space="0" w:color="FFFFFF"/>
            </w:tcBorders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008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E2EFDA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Adoption</w:t>
            </w:r>
          </w:p>
        </w:tc>
        <w:tc>
          <w:tcPr>
            <w:tcW w:w="899" w:type="dxa"/>
            <w:tcBorders>
              <w:top w:val="single" w:sz="4" w:space="0" w:color="FFFFFF"/>
              <w:left w:val="single" w:sz="8" w:space="0" w:color="FFFFFF"/>
              <w:bottom w:val="single" w:sz="4" w:space="0" w:color="auto"/>
              <w:right w:val="single" w:sz="4" w:space="0" w:color="FFFFFF"/>
            </w:tcBorders>
            <w:shd w:val="clear" w:color="000000" w:fill="E2EFDA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Entry into force</w:t>
            </w:r>
          </w:p>
        </w:tc>
        <w:tc>
          <w:tcPr>
            <w:tcW w:w="973" w:type="dxa"/>
            <w:tcBorders>
              <w:top w:val="nil"/>
              <w:left w:val="single" w:sz="8" w:space="0" w:color="FFFFFF"/>
              <w:bottom w:val="single" w:sz="4" w:space="0" w:color="auto"/>
              <w:right w:val="single" w:sz="4" w:space="0" w:color="FFFFFF"/>
            </w:tcBorders>
            <w:shd w:val="clear" w:color="000000" w:fill="E2EFDA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New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E2EFDA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Amendments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E2EFDA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 xml:space="preserve">Leader </w:t>
            </w:r>
            <w:r w:rsidRPr="001A6D6E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br/>
            </w:r>
            <w:r>
              <w:rPr>
                <w:rFonts w:eastAsia="Times New Roman" w:cstheme="minorHAnsi"/>
                <w:i/>
                <w:iCs/>
                <w:color w:val="3A3838"/>
                <w:sz w:val="16"/>
                <w:szCs w:val="16"/>
                <w:lang w:val="en-GB"/>
              </w:rPr>
              <w:t>(incl. contact point)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E2EFDA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</w:pPr>
            <w:r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  <w:lang w:val="en-GB"/>
              </w:rPr>
              <w:t>Partner(s)</w:t>
            </w:r>
          </w:p>
        </w:tc>
        <w:tc>
          <w:tcPr>
            <w:tcW w:w="2002" w:type="dxa"/>
            <w:vMerge/>
            <w:tcBorders>
              <w:top w:val="single" w:sz="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30" w:type="dxa"/>
            <w:vMerge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/>
              </w:rPr>
            </w:pPr>
          </w:p>
        </w:tc>
      </w:tr>
      <w:tr w:rsidR="00DE40BB" w:rsidRPr="001A6D6E" w:rsidTr="00DE40BB">
        <w:trPr>
          <w:trHeight w:val="120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 xml:space="preserve">Regulation (EC) No 223/2009 of the European Parliament and of the Council of 11 March 2009 on European statistics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N/A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NO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>
              <w:rPr>
                <w:rFonts w:eastAsia="Times New Roman" w:cstheme="minorHAnsi"/>
                <w:sz w:val="16"/>
                <w:szCs w:val="16"/>
                <w:lang w:val="en-GB"/>
              </w:rPr>
              <w:t>GEOSTAT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Ministry of Economy and Sustainable Development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</w:tr>
      <w:tr w:rsidR="00DE40BB" w:rsidRPr="001A6D6E" w:rsidTr="00DE40BB">
        <w:trPr>
          <w:trHeight w:val="1248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Regulation (EU) 2015/759 of the European Parliament and of the Council of 29 April 2015 amending Regulation (EC) No 223/2009 on European statistics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N/A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NO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>
              <w:rPr>
                <w:rFonts w:eastAsia="Times New Roman" w:cstheme="minorHAnsi"/>
                <w:sz w:val="16"/>
                <w:szCs w:val="16"/>
                <w:lang w:val="en-GB"/>
              </w:rPr>
              <w:t>GEOSTAT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Ministry of Economy and Sustainable Development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</w:tr>
      <w:tr w:rsidR="00DE40BB" w:rsidRPr="001A6D6E" w:rsidTr="00DE40BB">
        <w:trPr>
          <w:trHeight w:val="984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Commission Decision 2012/504/EU of 17 September 2012 on Eurostat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N/A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NO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>
              <w:rPr>
                <w:rFonts w:eastAsia="Times New Roman" w:cstheme="minorHAnsi"/>
                <w:sz w:val="16"/>
                <w:szCs w:val="16"/>
                <w:lang w:val="en-GB"/>
              </w:rPr>
              <w:t>GEOSTAT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Ministry of Economy and Sustainable Development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</w:tr>
      <w:tr w:rsidR="00DE40BB" w:rsidRPr="001A6D6E" w:rsidTr="00DE40BB">
        <w:trPr>
          <w:trHeight w:val="1200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Regulation (EU) No 99/2013 of the European Parliament and of the Council of 15 January 2013 on the European statistical programme 2013-17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N/A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NO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>
              <w:rPr>
                <w:rFonts w:eastAsia="Times New Roman" w:cstheme="minorHAnsi"/>
                <w:sz w:val="16"/>
                <w:szCs w:val="16"/>
                <w:lang w:val="en-GB"/>
              </w:rPr>
              <w:t>GEOSTAT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Ministry of Economy and Sustainable Development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</w:tr>
      <w:tr w:rsidR="00DE40BB" w:rsidRPr="001A6D6E" w:rsidTr="00DE40BB">
        <w:trPr>
          <w:trHeight w:val="1608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 xml:space="preserve">Regulation (EU) 2017/1951 of the European Parliament and of the Council of 25 October 2017 amending Regulation (EU) No 99/2013 on the European statistical programme 2013-17, by extending it to 2020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N/A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NO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>
              <w:rPr>
                <w:rFonts w:eastAsia="Times New Roman" w:cstheme="minorHAnsi"/>
                <w:sz w:val="16"/>
                <w:szCs w:val="16"/>
                <w:lang w:val="en-GB"/>
              </w:rPr>
              <w:t>GEOSTAT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Ministry of Economy and Sustainable Development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</w:tr>
      <w:tr w:rsidR="00DE40BB" w:rsidRPr="001A6D6E" w:rsidTr="00DE40BB">
        <w:trPr>
          <w:trHeight w:val="1872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lastRenderedPageBreak/>
              <w:t xml:space="preserve">Commission Regulation (EU) No 557/2013 of 17 June 2013 implementing Regulation (EC) No 223/2009 of the European Parliament and of the Council on European Statistics as regards access to confidential data for scientific purposes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N/A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NO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>
              <w:rPr>
                <w:rFonts w:eastAsia="Times New Roman" w:cstheme="minorHAnsi"/>
                <w:sz w:val="16"/>
                <w:szCs w:val="16"/>
                <w:lang w:val="en-GB"/>
              </w:rPr>
              <w:t>GEOSTAT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Ministry of Economy and Sustainable Development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</w:tr>
      <w:tr w:rsidR="00DE40BB" w:rsidRPr="001A6D6E" w:rsidTr="00DE40BB">
        <w:trPr>
          <w:trHeight w:val="1668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 xml:space="preserve">Council Directive 89/130/EEC, </w:t>
            </w:r>
            <w:proofErr w:type="spellStart"/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Euratom</w:t>
            </w:r>
            <w:proofErr w:type="spellEnd"/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 xml:space="preserve"> of 13 February 1989 on the harmonization of compilation of gross national product at market prices (Article 6, GNP Committee)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This Directive is no longer in force, repealed by Regulation (EU) 2019/516 of the European Parliament and of the Council of 19 March 2019 on the harmonisation of gross national income at market prices and repealing Council Directive 89/130/EEC]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N/A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NO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val="en-GB"/>
              </w:rPr>
            </w:pPr>
            <w:r>
              <w:rPr>
                <w:rFonts w:eastAsia="Times New Roman" w:cstheme="minorHAnsi"/>
                <w:sz w:val="16"/>
                <w:szCs w:val="16"/>
                <w:lang w:val="en-GB"/>
              </w:rPr>
              <w:t>GEOSTAT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/>
              </w:rPr>
            </w:pPr>
            <w:r w:rsidRPr="001A6D6E">
              <w:rPr>
                <w:rFonts w:eastAsia="Times New Roman" w:cstheme="minorHAnsi"/>
                <w:sz w:val="16"/>
                <w:szCs w:val="16"/>
                <w:lang w:val="en-GB"/>
              </w:rPr>
              <w:t>Ministry of Economy and Sustainable Development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B" w:rsidRPr="001A6D6E" w:rsidRDefault="00DE40BB" w:rsidP="003938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</w:pPr>
          </w:p>
        </w:tc>
      </w:tr>
    </w:tbl>
    <w:p w:rsidR="00DE40BB" w:rsidRPr="001A6D6E" w:rsidRDefault="00DE40BB" w:rsidP="00DE40BB">
      <w:pPr>
        <w:jc w:val="both"/>
        <w:rPr>
          <w:rFonts w:cstheme="minorHAnsi"/>
          <w:b/>
          <w:color w:val="2E74B5" w:themeColor="accent1" w:themeShade="BF"/>
          <w:sz w:val="16"/>
          <w:szCs w:val="16"/>
          <w:u w:val="single"/>
          <w:lang w:val="en-GB"/>
        </w:rPr>
      </w:pPr>
    </w:p>
    <w:p w:rsidR="00B75122" w:rsidRPr="00DE40BB" w:rsidRDefault="00B75122">
      <w:pPr>
        <w:rPr>
          <w:lang w:val="en-GB"/>
        </w:rPr>
      </w:pPr>
      <w:bookmarkStart w:id="0" w:name="_GoBack"/>
      <w:bookmarkEnd w:id="0"/>
    </w:p>
    <w:sectPr w:rsidR="00B75122" w:rsidRPr="00DE40BB" w:rsidSect="00DE40BB">
      <w:foot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DF" w:rsidRDefault="00746BDF" w:rsidP="000E49D7">
      <w:pPr>
        <w:spacing w:after="0" w:line="240" w:lineRule="auto"/>
      </w:pPr>
      <w:r>
        <w:separator/>
      </w:r>
    </w:p>
  </w:endnote>
  <w:endnote w:type="continuationSeparator" w:id="0">
    <w:p w:rsidR="00746BDF" w:rsidRDefault="00746BDF" w:rsidP="000E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55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49D7" w:rsidRDefault="000E49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9D7" w:rsidRDefault="000E4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DF" w:rsidRDefault="00746BDF" w:rsidP="000E49D7">
      <w:pPr>
        <w:spacing w:after="0" w:line="240" w:lineRule="auto"/>
      </w:pPr>
      <w:r>
        <w:separator/>
      </w:r>
    </w:p>
  </w:footnote>
  <w:footnote w:type="continuationSeparator" w:id="0">
    <w:p w:rsidR="00746BDF" w:rsidRDefault="00746BDF" w:rsidP="000E4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BB"/>
    <w:rsid w:val="000E49D7"/>
    <w:rsid w:val="00746BDF"/>
    <w:rsid w:val="00B75122"/>
    <w:rsid w:val="00D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936A"/>
  <w15:chartTrackingRefBased/>
  <w15:docId w15:val="{82901968-D835-4B6D-A863-230B160A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9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9D7"/>
  </w:style>
  <w:style w:type="paragraph" w:styleId="Footer">
    <w:name w:val="footer"/>
    <w:basedOn w:val="Normal"/>
    <w:link w:val="FooterChar"/>
    <w:uiPriority w:val="99"/>
    <w:unhideWhenUsed/>
    <w:rsid w:val="000E49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2020-10-08T09:17:00Z</dcterms:created>
  <dcterms:modified xsi:type="dcterms:W3CDTF">2020-10-08T09:20:00Z</dcterms:modified>
</cp:coreProperties>
</file>